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06" w:rsidRPr="00EA1D32" w:rsidRDefault="00D46706" w:rsidP="00D46706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D46706" w:rsidRDefault="00D46706" w:rsidP="00D46706">
      <w:pPr>
        <w:pStyle w:val="tkNazvanie"/>
        <w:spacing w:after="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</w:p>
    <w:p w:rsidR="00D46706" w:rsidRPr="00EA1D32" w:rsidRDefault="00D46706" w:rsidP="00D46706">
      <w:pPr>
        <w:pStyle w:val="tkNazvanie"/>
        <w:spacing w:after="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прилагаемых к налоговой отчетности по косвенным налогам при импорте товаров (выполнении работ по переработке давальческого сырья) на территорию Кыргызской Республики с территории государств-членов Евразийского экономического союза</w:t>
      </w:r>
    </w:p>
    <w:p w:rsidR="00D46706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1. Документы, подлежащие представлению в налоговый орган по месту налоговой регистрации одновременно с налоговой отчетностью по косвенным налогам при импорте товаров, в том числе товаров, являющихся продуктами переработки давальческого сырья, с территории государств-членов Евразийского экономического союза на территорию Кыргызской Республики: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заявление (заявления) о ввозе товаров и уплате косвенных налогов, на бумажном носителе (в четырех экземплярах) и в электронном виде или в электронном виде с электронно-цифровой подписью налогоплательщика;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платежные документы, подтверждающие исполнение налогового обязательства по уплате косвенных налогов по импортированным товарам;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копия сопроводительной накладной - при ввозе товаров автомобильным транспортом;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счета-фактуры, оформленные в соответствии с законодательством государства-члена Евразийского экономического союза при отгрузке товаров, в случае если их выписка предусмотрена законодательством государства-члена Евразийского экономического союза;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договоры (соглашения), на основании которых приобретены товары, импортированные на территорию Кыргызской Республики с территории государства-члена Евразийского экономического союза, в случае лизинга товаров (предметов лизинга) - договоры (соглашения) лизинга, в случае предоставления займа в виде вещей - договоры займа, договоры (соглашения) об изготовлении товаров, договоры (соглашения) на переработку давальческого сырья;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6) информационное сообщение (в случаях, предусмотренных стать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EA1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259-261</w:t>
      </w:r>
      <w:r w:rsidRPr="00EA1D32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Республики), представленное налогоплательщику Кыргызской Республики налогоплательщиком другого государства-члена Евразийского экономического союза либо налогоплательщиком государства, не являющегося членом Евразийского экономического союза (подписанное руководителем (индивидуальным предпринимателем) и заверенное печатью организации), реализующим товары, импортированные с территории третьего государства-члена Евразийского экономического союза, о следующих сведениях о </w:t>
      </w:r>
      <w:r w:rsidRPr="00EA1D32">
        <w:rPr>
          <w:rFonts w:ascii="Times New Roman" w:hAnsi="Times New Roman" w:cs="Times New Roman"/>
          <w:sz w:val="28"/>
          <w:szCs w:val="28"/>
        </w:rPr>
        <w:lastRenderedPageBreak/>
        <w:t>налогоплательщике третьего государства-члена Евразийского экономического союза и договоре (контракте), заключенном с налогоплательщиком этого третьего государства-члена Евразийского экономического союза, о приобретении импортированного товара: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номер, идентифицирующий лицо в качестве налогоплательщика государства-члена Евразийского экономического союза;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полное наименование налогоплательщика (организации (индивидуального предпринимателя) государства-члена Евразийского экономического союза;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место нахождения (жительства) налогоплательщика государства-члена Евразийского экономического союза;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номер и дата контракта (договора);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номер и дата спецификации;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7) договоры (контракты) комиссии или поручения (в случаях их заключения);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8) договоры (контракты), на основании которых приобретены товары, импортированные на территорию Кыргызской Республики с территории другого государства-члена Евразийского экономического союза, по договорам комиссии или поручения (в случаях, предусмотренных стать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EA1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259-261</w:t>
      </w:r>
      <w:r w:rsidRPr="00EA1D32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Республики, за исключением случаев, когда НДС уплачивается комиссионером, поверенным).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2. Документы, указанные в подпункте 2 пункта 1 настоящего Перечня, не представляются в случае: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наличия на лицевом счете налогоплательщика переплаты по НДС по импортированным товарам, которая подлежит зачету в счет предстоящих платежей по НДС по импортированным товарам при условии, что налогоплательщиком не подано заявление на зачет указанных сумм переплаты по другим видам налогов или возврат на его расчетный счет;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если импорт товаров освобожден от НДС на импорт в соответствии с законодательством Кыргызской Республики.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3. В случае розничной купли-продажи при отсутствии документов, указанных в подпунктах 3-5 пункта 1 настоящего Перечня, представляются документы, подтверждающие получение (либо приобретение) импортированных на территорию Кыргызской Республики товаров (в том числе чеки контрольно-кассовой машины, товарные чеки, закупочные акты).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4. Документы, указанные в подпунктах 2-8 пункта 1 настоящего Перечня, могут быть представлены в копиях, заверенных подписями руководителя и главного бухгалтера (при его наличии) либо иных лиц, уполномоченных на то по решению налогоплательщика, а также печатью налогоплательщика, за исключением случаев, когда у налогоплательщика печать отсутствует по основаниям, предусмотренным законодательством Кыргызской Республики.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5. По договорам (контрактам) лизинга налогоплательщик представляет в налоговый орган не позднее 20 числа месяца, следующего за налоговым периодом - месяцем принятия на учет импортированных товаров (предметов </w:t>
      </w:r>
      <w:r w:rsidRPr="00EA1D32">
        <w:rPr>
          <w:rFonts w:ascii="Times New Roman" w:hAnsi="Times New Roman" w:cs="Times New Roman"/>
          <w:sz w:val="28"/>
          <w:szCs w:val="28"/>
        </w:rPr>
        <w:lastRenderedPageBreak/>
        <w:t>лизинга), одновременно с отчетностью по косвенным налогам по импортированным товарам документы, предусмотренные подпунктами 1 и 3 пункта 1 настоящего Перечня. В последующем налогоплательщик представляет в налоговый орган не позднее 20 числа месяца, следующего за налоговым периодом - месяцем срока платежа, предусмотренного договором (контрактом) лизинга, одновременно с отчетностью по косвенным налогам по импортированным товарам документы (их копии), предусмотренные подпунктами 1 и 2 пункта 1 настоящего Перечня.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6. Документы, указанные в подпунктах 1-3 пункта 1 настоящего Перечня, подлежат представлению в налоговый орган одновременно с отчетностью по косвенным налогам. Документы, указанные в подпунктах 4-8 пункта 1 настоящего Перечня, подлежат представлению в налоговый орган по письменному запросу налогового органа в целях проведения налогового контроля, предусмотренного налоговым законодательством Кыргызской Республики.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7. Копии документов могут быть представлены в виде книги (книг), прошнурованной (прошнурованных), пронумерованной полистно (пронумерованных), с указанием на последнем листе общего количества листов, и заверенной (заверенных) на последнем листе подписями руководителя и главного бухгалтера (при его наличии) либо иных лиц, уполномоченных на то по решению налогоплательщика, а также печатью налогоплательщика, за исключением случаев, когда у налогоплательщика печать отсутствует по основаниям, предусмотренным законодательством Кыргызской Республики.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8. В случае, если налогоплательщик государства-члена Евразийского экономического союза, у которого приобретается товар, не является собственником реализуемого товара (является комиссионером, поверенным), то сведения, указанные в абзацах втором-шестом подпункта 6 пункта 1 настоящего Перечня, представляются также в отношении собственника реализуемого товара.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9. В случае представления информационного сообщения на иностранном языке обязательно наличие перевода на кыргызский и/или русский языки (нотариально заверенный перевод).</w:t>
      </w:r>
    </w:p>
    <w:p w:rsidR="00D46706" w:rsidRPr="00EA1D32" w:rsidRDefault="00D46706" w:rsidP="00D46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10. Информационное сообщение не представляется в случае, если сведения, предусмотренные подпунктом 6 пункта 1 настоящего Перечня, содержатся в договоре (контракте), указанном в подпункте 5 пункта 1 настоящего Перечня.</w:t>
      </w:r>
    </w:p>
    <w:p w:rsidR="00D46706" w:rsidRPr="00EA1D32" w:rsidRDefault="00D46706" w:rsidP="00D467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30BF" w:rsidRDefault="008030BF"/>
    <w:sectPr w:rsidR="008030BF" w:rsidSect="00BA355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397" w:rsidRDefault="00D44397">
      <w:pPr>
        <w:spacing w:after="0" w:line="240" w:lineRule="auto"/>
      </w:pPr>
      <w:r>
        <w:separator/>
      </w:r>
    </w:p>
  </w:endnote>
  <w:endnote w:type="continuationSeparator" w:id="0">
    <w:p w:rsidR="00D44397" w:rsidRDefault="00D44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32" w:rsidRPr="00A02132" w:rsidRDefault="00D46706" w:rsidP="00A02132">
    <w:pPr>
      <w:pStyle w:val="a3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B7188C">
      <w:rPr>
        <w:rFonts w:ascii="Arial" w:hAnsi="Arial" w:cs="Arial"/>
        <w:noProof/>
        <w:color w:val="000000"/>
        <w:sz w:val="20"/>
      </w:rPr>
      <w:t>2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397" w:rsidRDefault="00D44397">
      <w:pPr>
        <w:spacing w:after="0" w:line="240" w:lineRule="auto"/>
      </w:pPr>
      <w:r>
        <w:separator/>
      </w:r>
    </w:p>
  </w:footnote>
  <w:footnote w:type="continuationSeparator" w:id="0">
    <w:p w:rsidR="00D44397" w:rsidRDefault="00D443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61"/>
    <w:rsid w:val="006A5861"/>
    <w:rsid w:val="008030BF"/>
    <w:rsid w:val="00B7188C"/>
    <w:rsid w:val="00D44397"/>
    <w:rsid w:val="00D4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467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467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46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70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467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467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46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7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2021-12-29T04:12:00Z</dcterms:created>
  <dcterms:modified xsi:type="dcterms:W3CDTF">2021-12-29T04:12:00Z</dcterms:modified>
</cp:coreProperties>
</file>